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8F887" w14:textId="77777777" w:rsidR="00CB4981" w:rsidRDefault="00CB4981" w:rsidP="00FC09F2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4"/>
          <w:szCs w:val="24"/>
        </w:rPr>
      </w:pPr>
    </w:p>
    <w:p w14:paraId="66B2FA61" w14:textId="35E47683" w:rsidR="00CB4981" w:rsidRPr="00775C91" w:rsidRDefault="00CB4981" w:rsidP="00FC09F2">
      <w:pPr>
        <w:shd w:val="clear" w:color="auto" w:fill="FFFFFF"/>
        <w:spacing w:after="0" w:line="276" w:lineRule="auto"/>
        <w:jc w:val="right"/>
        <w:rPr>
          <w:rFonts w:ascii="Arial" w:hAnsi="Arial" w:cs="Arial"/>
          <w:b/>
          <w:bCs/>
          <w:spacing w:val="-6"/>
          <w:sz w:val="28"/>
          <w:szCs w:val="28"/>
        </w:rPr>
      </w:pP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Anexa la Hot</w:t>
      </w:r>
      <w:r w:rsidR="008B0D2D">
        <w:rPr>
          <w:rFonts w:ascii="Arial" w:hAnsi="Arial" w:cs="Arial"/>
          <w:b/>
          <w:bCs/>
          <w:spacing w:val="-6"/>
          <w:sz w:val="28"/>
          <w:szCs w:val="28"/>
        </w:rPr>
        <w:t>ă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r</w:t>
      </w:r>
      <w:r w:rsidR="008B0D2D">
        <w:rPr>
          <w:rFonts w:ascii="Arial" w:hAnsi="Arial" w:cs="Arial"/>
          <w:b/>
          <w:bCs/>
          <w:spacing w:val="-6"/>
          <w:sz w:val="28"/>
          <w:szCs w:val="28"/>
        </w:rPr>
        <w:t>â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 xml:space="preserve">rea nr. </w:t>
      </w:r>
      <w:r w:rsidR="00C42147">
        <w:rPr>
          <w:rFonts w:ascii="Arial" w:hAnsi="Arial" w:cs="Arial"/>
          <w:b/>
          <w:bCs/>
          <w:spacing w:val="-6"/>
          <w:sz w:val="28"/>
          <w:szCs w:val="28"/>
        </w:rPr>
        <w:t xml:space="preserve">   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 xml:space="preserve">  / </w:t>
      </w:r>
      <w:r w:rsidR="00C42147">
        <w:rPr>
          <w:rFonts w:ascii="Arial" w:hAnsi="Arial" w:cs="Arial"/>
          <w:b/>
          <w:bCs/>
          <w:spacing w:val="-6"/>
          <w:sz w:val="28"/>
          <w:szCs w:val="28"/>
        </w:rPr>
        <w:t xml:space="preserve">  </w:t>
      </w:r>
      <w:r w:rsidR="00713F48">
        <w:rPr>
          <w:rFonts w:ascii="Arial" w:hAnsi="Arial" w:cs="Arial"/>
          <w:b/>
          <w:bCs/>
          <w:spacing w:val="-6"/>
          <w:sz w:val="28"/>
          <w:szCs w:val="28"/>
        </w:rPr>
        <w:t xml:space="preserve">  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.0</w:t>
      </w:r>
      <w:r w:rsidR="00E70F80">
        <w:rPr>
          <w:rFonts w:ascii="Arial" w:hAnsi="Arial" w:cs="Arial"/>
          <w:b/>
          <w:bCs/>
          <w:spacing w:val="-6"/>
          <w:sz w:val="28"/>
          <w:szCs w:val="28"/>
        </w:rPr>
        <w:t>5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.2025</w:t>
      </w:r>
    </w:p>
    <w:p w14:paraId="7B3C42F0" w14:textId="169AF3CC" w:rsidR="00CB4981" w:rsidRPr="00775C91" w:rsidRDefault="00CB4981" w:rsidP="00FC09F2">
      <w:pPr>
        <w:shd w:val="clear" w:color="auto" w:fill="FFFFFF"/>
        <w:spacing w:after="0" w:line="276" w:lineRule="auto"/>
        <w:jc w:val="right"/>
        <w:rPr>
          <w:rFonts w:ascii="Arial" w:hAnsi="Arial" w:cs="Arial"/>
          <w:b/>
          <w:bCs/>
          <w:spacing w:val="-6"/>
          <w:sz w:val="28"/>
          <w:szCs w:val="28"/>
        </w:rPr>
      </w:pPr>
      <w:r w:rsidRPr="00775C91">
        <w:rPr>
          <w:rFonts w:ascii="Arial" w:hAnsi="Arial" w:cs="Arial"/>
          <w:b/>
          <w:bCs/>
          <w:spacing w:val="-6"/>
          <w:sz w:val="28"/>
          <w:szCs w:val="28"/>
        </w:rPr>
        <w:t xml:space="preserve">a Consiliului </w:t>
      </w:r>
      <w:r w:rsidR="000D7415">
        <w:rPr>
          <w:rFonts w:ascii="Arial" w:hAnsi="Arial" w:cs="Arial"/>
          <w:b/>
          <w:bCs/>
          <w:spacing w:val="-6"/>
          <w:sz w:val="28"/>
          <w:szCs w:val="28"/>
        </w:rPr>
        <w:t>L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ocal al municipiului Bistri</w:t>
      </w:r>
      <w:r w:rsidR="008B0D2D">
        <w:rPr>
          <w:rFonts w:ascii="Arial" w:hAnsi="Arial" w:cs="Arial"/>
          <w:b/>
          <w:bCs/>
          <w:spacing w:val="-6"/>
          <w:sz w:val="28"/>
          <w:szCs w:val="28"/>
        </w:rPr>
        <w:t>ț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</w:t>
      </w:r>
    </w:p>
    <w:p w14:paraId="3A18836D" w14:textId="77777777" w:rsidR="00CB4981" w:rsidRPr="00775C91" w:rsidRDefault="00CB4981" w:rsidP="001E08A7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</w:p>
    <w:p w14:paraId="0C271BC1" w14:textId="77777777" w:rsidR="0055329C" w:rsidRPr="0055329C" w:rsidRDefault="0055329C" w:rsidP="0055329C">
      <w:pPr>
        <w:shd w:val="clear" w:color="auto" w:fill="FFFFFF"/>
        <w:spacing w:after="0" w:line="276" w:lineRule="auto"/>
        <w:jc w:val="center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CONTRACT DE FINANȚARE</w:t>
      </w:r>
    </w:p>
    <w:p w14:paraId="536076FB" w14:textId="77777777" w:rsidR="0055329C" w:rsidRPr="0055329C" w:rsidRDefault="0055329C" w:rsidP="0055329C">
      <w:pPr>
        <w:shd w:val="clear" w:color="auto" w:fill="FFFFFF"/>
        <w:spacing w:after="0" w:line="276" w:lineRule="auto"/>
        <w:jc w:val="center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nr. ____ din data de ___________</w:t>
      </w:r>
    </w:p>
    <w:p w14:paraId="36C15A0B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Încheiat între:</w:t>
      </w:r>
    </w:p>
    <w:p w14:paraId="32A83030" w14:textId="6223EB74" w:rsidR="0055329C" w:rsidRPr="0055329C" w:rsidRDefault="0055329C" w:rsidP="0055329C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1. Municipiul Bistrița, cu sediul în Bistrița, Piața Centrală nr. 6, județul Bistrița-Năsăud, cod fiscal</w:t>
      </w:r>
      <w:r>
        <w:rPr>
          <w:rFonts w:ascii="Arial" w:hAnsi="Arial" w:cs="Arial"/>
          <w:spacing w:val="-6"/>
          <w:sz w:val="28"/>
          <w:szCs w:val="28"/>
        </w:rPr>
        <w:t xml:space="preserve"> 4347569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, cont IBAN </w:t>
      </w:r>
      <w:r>
        <w:rPr>
          <w:rFonts w:ascii="Arial" w:hAnsi="Arial" w:cs="Arial"/>
          <w:spacing w:val="-6"/>
          <w:sz w:val="28"/>
          <w:szCs w:val="28"/>
        </w:rPr>
        <w:t>RO75TREZ24A660601510212X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 deschis la</w:t>
      </w:r>
      <w:r>
        <w:rPr>
          <w:rFonts w:ascii="Arial" w:hAnsi="Arial" w:cs="Arial"/>
          <w:spacing w:val="-6"/>
          <w:sz w:val="28"/>
          <w:szCs w:val="28"/>
        </w:rPr>
        <w:t xml:space="preserve"> Trezoreria municipiului Bistrița,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 reprezentat legal prin </w:t>
      </w:r>
      <w:r w:rsidR="003B0F62">
        <w:rPr>
          <w:rFonts w:ascii="Arial" w:hAnsi="Arial" w:cs="Arial"/>
          <w:spacing w:val="-6"/>
          <w:sz w:val="28"/>
          <w:szCs w:val="28"/>
        </w:rPr>
        <w:t>Vicep</w:t>
      </w:r>
      <w:r w:rsidRPr="0055329C">
        <w:rPr>
          <w:rFonts w:ascii="Arial" w:hAnsi="Arial" w:cs="Arial"/>
          <w:spacing w:val="-6"/>
          <w:sz w:val="28"/>
          <w:szCs w:val="28"/>
        </w:rPr>
        <w:t>rimar</w:t>
      </w:r>
      <w:r w:rsidR="003B0F62">
        <w:rPr>
          <w:rFonts w:ascii="Arial" w:hAnsi="Arial" w:cs="Arial"/>
          <w:spacing w:val="-6"/>
          <w:sz w:val="28"/>
          <w:szCs w:val="28"/>
        </w:rPr>
        <w:t xml:space="preserve"> 1 dna Stere Florentina -  Ștefania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, </w:t>
      </w:r>
      <w:r>
        <w:rPr>
          <w:rFonts w:ascii="Arial" w:hAnsi="Arial" w:cs="Arial"/>
          <w:spacing w:val="-6"/>
          <w:sz w:val="28"/>
          <w:szCs w:val="28"/>
        </w:rPr>
        <w:t>in calitate de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 </w:t>
      </w:r>
      <w:r w:rsidR="008A6A62">
        <w:rPr>
          <w:rFonts w:ascii="Arial" w:hAnsi="Arial" w:cs="Arial"/>
          <w:b/>
          <w:bCs/>
          <w:spacing w:val="-6"/>
          <w:sz w:val="28"/>
          <w:szCs w:val="28"/>
        </w:rPr>
        <w:t>F</w:t>
      </w:r>
      <w:r w:rsidRPr="0055329C">
        <w:rPr>
          <w:rFonts w:ascii="Arial" w:hAnsi="Arial" w:cs="Arial"/>
          <w:b/>
          <w:bCs/>
          <w:spacing w:val="-6"/>
          <w:sz w:val="28"/>
          <w:szCs w:val="28"/>
        </w:rPr>
        <w:t>inanțator</w:t>
      </w:r>
      <w:r w:rsidRPr="0055329C">
        <w:rPr>
          <w:rFonts w:ascii="Arial" w:hAnsi="Arial" w:cs="Arial"/>
          <w:spacing w:val="-6"/>
          <w:sz w:val="28"/>
          <w:szCs w:val="28"/>
        </w:rPr>
        <w:t>,</w:t>
      </w:r>
    </w:p>
    <w:p w14:paraId="794D7342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și</w:t>
      </w:r>
    </w:p>
    <w:p w14:paraId="2B4B924E" w14:textId="355D59DA" w:rsidR="0055329C" w:rsidRPr="0055329C" w:rsidRDefault="0055329C" w:rsidP="0055329C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2. Spitalul Clinic Județean de Urgență Bistrița, cu sediul în Bistrița, str. Gării nr. 9-11, județul Bistrița-Năsăud, cod fiscal</w:t>
      </w:r>
      <w:r>
        <w:rPr>
          <w:rFonts w:ascii="Arial" w:hAnsi="Arial" w:cs="Arial"/>
          <w:spacing w:val="-6"/>
          <w:sz w:val="28"/>
          <w:szCs w:val="28"/>
        </w:rPr>
        <w:t xml:space="preserve"> 4347550</w:t>
      </w:r>
      <w:r w:rsidRPr="0055329C">
        <w:rPr>
          <w:rFonts w:ascii="Arial" w:hAnsi="Arial" w:cs="Arial"/>
          <w:spacing w:val="-6"/>
          <w:sz w:val="28"/>
          <w:szCs w:val="28"/>
        </w:rPr>
        <w:t>, cont IBAN [_____] deschis la</w:t>
      </w:r>
      <w:r>
        <w:rPr>
          <w:rFonts w:ascii="Arial" w:hAnsi="Arial" w:cs="Arial"/>
          <w:spacing w:val="-6"/>
          <w:sz w:val="28"/>
          <w:szCs w:val="28"/>
        </w:rPr>
        <w:t xml:space="preserve"> Trezoreria municipiului </w:t>
      </w:r>
      <w:r w:rsidR="006B78D3">
        <w:rPr>
          <w:rFonts w:ascii="Arial" w:hAnsi="Arial" w:cs="Arial"/>
          <w:spacing w:val="-6"/>
          <w:sz w:val="28"/>
          <w:szCs w:val="28"/>
        </w:rPr>
        <w:t>Bistrița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, reprezentat legal prin Manager </w:t>
      </w:r>
      <w:r>
        <w:rPr>
          <w:rFonts w:ascii="Arial" w:hAnsi="Arial" w:cs="Arial"/>
          <w:spacing w:val="-6"/>
          <w:sz w:val="28"/>
          <w:szCs w:val="28"/>
        </w:rPr>
        <w:t>Szekely Paul Gabriel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, </w:t>
      </w:r>
      <w:r w:rsidR="003973CF">
        <w:rPr>
          <w:rFonts w:hAnsi="Calibri" w:cs="Calibri"/>
          <w:spacing w:val="-6"/>
          <w:sz w:val="28"/>
          <w:szCs w:val="28"/>
        </w:rPr>
        <w:t>ȋ</w:t>
      </w:r>
      <w:r>
        <w:rPr>
          <w:rFonts w:ascii="Arial" w:hAnsi="Arial" w:cs="Arial"/>
          <w:spacing w:val="-6"/>
          <w:sz w:val="28"/>
          <w:szCs w:val="28"/>
        </w:rPr>
        <w:t xml:space="preserve">n calitate de </w:t>
      </w:r>
      <w:r w:rsidR="008A6A62" w:rsidRPr="003973CF">
        <w:rPr>
          <w:rFonts w:ascii="Arial" w:hAnsi="Arial" w:cs="Arial"/>
          <w:b/>
          <w:bCs/>
          <w:spacing w:val="-6"/>
          <w:sz w:val="28"/>
          <w:szCs w:val="28"/>
        </w:rPr>
        <w:t>B</w:t>
      </w:r>
      <w:r w:rsidRPr="0055329C">
        <w:rPr>
          <w:rFonts w:ascii="Arial" w:hAnsi="Arial" w:cs="Arial"/>
          <w:b/>
          <w:bCs/>
          <w:spacing w:val="-6"/>
          <w:sz w:val="28"/>
          <w:szCs w:val="28"/>
        </w:rPr>
        <w:t>eneficiar</w:t>
      </w:r>
      <w:r w:rsidRPr="0055329C">
        <w:rPr>
          <w:rFonts w:ascii="Arial" w:hAnsi="Arial" w:cs="Arial"/>
          <w:spacing w:val="-6"/>
          <w:sz w:val="28"/>
          <w:szCs w:val="28"/>
        </w:rPr>
        <w:t>,</w:t>
      </w:r>
    </w:p>
    <w:p w14:paraId="0D388066" w14:textId="77777777" w:rsid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denumiți împreună „Părțile” și individual „Partea”.</w:t>
      </w:r>
    </w:p>
    <w:p w14:paraId="7945BA14" w14:textId="77777777" w:rsidR="00224FE1" w:rsidRPr="0055329C" w:rsidRDefault="00224FE1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329BEA12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Art. 1 – Obiectul contractului</w:t>
      </w:r>
    </w:p>
    <w:p w14:paraId="226F92F3" w14:textId="13885303" w:rsidR="0055329C" w:rsidRPr="0055329C" w:rsidRDefault="0055329C" w:rsidP="0055329C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 xml:space="preserve">Obiectul prezentului contract îl constituie </w:t>
      </w:r>
      <w:r w:rsidR="007F0C0F">
        <w:rPr>
          <w:rFonts w:ascii="Arial" w:hAnsi="Arial" w:cs="Arial"/>
          <w:spacing w:val="-6"/>
          <w:sz w:val="28"/>
          <w:szCs w:val="28"/>
        </w:rPr>
        <w:t>alocarea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 de către Finanțator a sumei totale de 3.250</w:t>
      </w:r>
      <w:r w:rsidR="00E419FC">
        <w:rPr>
          <w:rFonts w:ascii="Arial" w:hAnsi="Arial" w:cs="Arial"/>
          <w:spacing w:val="-6"/>
          <w:sz w:val="28"/>
          <w:szCs w:val="28"/>
        </w:rPr>
        <w:t xml:space="preserve"> mii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 lei, către Beneficiar, în scopul realizării următoarelor investiții la locațiile Spitalului Clinic Județean de Urgență Bistrița:</w:t>
      </w:r>
    </w:p>
    <w:p w14:paraId="250FCCC9" w14:textId="24A8BD59" w:rsidR="0055329C" w:rsidRPr="0055329C" w:rsidRDefault="0055329C" w:rsidP="0055329C">
      <w:pPr>
        <w:pStyle w:val="ListParagraph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Proiectare și execuție lucrări de suplimentare a puterii electrice, la adresa Bulevardul General Grigore Bălan nr. 43 – 2.000</w:t>
      </w:r>
      <w:r w:rsidR="00E419FC">
        <w:rPr>
          <w:rFonts w:ascii="Arial" w:hAnsi="Arial" w:cs="Arial"/>
          <w:spacing w:val="-6"/>
          <w:sz w:val="28"/>
          <w:szCs w:val="28"/>
        </w:rPr>
        <w:t xml:space="preserve"> mii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 lei;</w:t>
      </w:r>
    </w:p>
    <w:p w14:paraId="2D654906" w14:textId="3D4615B3" w:rsidR="0055329C" w:rsidRDefault="0055329C" w:rsidP="0055329C">
      <w:pPr>
        <w:pStyle w:val="ListParagraph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Achiziție mobilier Pavilion P+4 (inclusiv vestiare) – 1.250</w:t>
      </w:r>
      <w:r w:rsidR="00E419FC">
        <w:rPr>
          <w:rFonts w:ascii="Arial" w:hAnsi="Arial" w:cs="Arial"/>
          <w:spacing w:val="-6"/>
          <w:sz w:val="28"/>
          <w:szCs w:val="28"/>
        </w:rPr>
        <w:t xml:space="preserve"> mii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 lei.</w:t>
      </w:r>
    </w:p>
    <w:p w14:paraId="486653EE" w14:textId="77777777" w:rsidR="00224FE1" w:rsidRPr="0055329C" w:rsidRDefault="00224FE1" w:rsidP="00224FE1">
      <w:pPr>
        <w:pStyle w:val="ListParagraph"/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</w:p>
    <w:p w14:paraId="58B8E7DD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Art. 2 – Destinația fondurilor</w:t>
      </w:r>
    </w:p>
    <w:p w14:paraId="28FAF6AC" w14:textId="70D76529" w:rsidR="00CB57E8" w:rsidRDefault="0055329C" w:rsidP="00CB57E8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CB57E8">
        <w:rPr>
          <w:rFonts w:ascii="Arial" w:hAnsi="Arial" w:cs="Arial"/>
          <w:spacing w:val="-6"/>
          <w:sz w:val="28"/>
          <w:szCs w:val="28"/>
        </w:rPr>
        <w:t xml:space="preserve">Suma acordată va fi utilizată exclusiv pentru investițiile menționate la art. 1, </w:t>
      </w:r>
      <w:r w:rsidR="003973CF">
        <w:rPr>
          <w:rFonts w:hAnsi="Calibri" w:cs="Calibri"/>
          <w:spacing w:val="-6"/>
          <w:sz w:val="28"/>
          <w:szCs w:val="28"/>
        </w:rPr>
        <w:t>ȋ</w:t>
      </w:r>
      <w:r w:rsidR="00D869E4" w:rsidRPr="00CB57E8">
        <w:rPr>
          <w:rFonts w:ascii="Arial" w:hAnsi="Arial" w:cs="Arial"/>
          <w:spacing w:val="-6"/>
          <w:sz w:val="28"/>
          <w:szCs w:val="28"/>
        </w:rPr>
        <w:t>n baza documentelor justificative</w:t>
      </w:r>
      <w:r w:rsidRPr="00CB57E8">
        <w:rPr>
          <w:rFonts w:ascii="Arial" w:hAnsi="Arial" w:cs="Arial"/>
          <w:spacing w:val="-6"/>
          <w:sz w:val="28"/>
          <w:szCs w:val="28"/>
        </w:rPr>
        <w:t>.</w:t>
      </w:r>
    </w:p>
    <w:p w14:paraId="0F3E3151" w14:textId="77777777" w:rsidR="00CB57E8" w:rsidRDefault="0055329C" w:rsidP="00CB57E8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CB57E8">
        <w:rPr>
          <w:rFonts w:ascii="Arial" w:hAnsi="Arial" w:cs="Arial"/>
          <w:spacing w:val="-6"/>
          <w:sz w:val="28"/>
          <w:szCs w:val="28"/>
        </w:rPr>
        <w:t xml:space="preserve">Este interzisă utilizarea fondurilor în alte scopuri decât cele aprobate. </w:t>
      </w:r>
    </w:p>
    <w:p w14:paraId="48A3E466" w14:textId="5FF6A9BF" w:rsidR="0055329C" w:rsidRPr="00CB57E8" w:rsidRDefault="00CB57E8" w:rsidP="00CB57E8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>
        <w:rPr>
          <w:rFonts w:ascii="Arial" w:hAnsi="Arial" w:cs="Arial"/>
          <w:spacing w:val="-6"/>
          <w:sz w:val="28"/>
          <w:szCs w:val="28"/>
        </w:rPr>
        <w:t>O</w:t>
      </w:r>
      <w:r w:rsidR="0055329C" w:rsidRPr="00CB57E8">
        <w:rPr>
          <w:rFonts w:ascii="Arial" w:hAnsi="Arial" w:cs="Arial"/>
          <w:spacing w:val="-6"/>
          <w:sz w:val="28"/>
          <w:szCs w:val="28"/>
        </w:rPr>
        <w:t>rice modificare a destinației necesită acordul scris al Finanțatorului.</w:t>
      </w:r>
    </w:p>
    <w:p w14:paraId="11EA9504" w14:textId="77777777" w:rsidR="00CB57E8" w:rsidRPr="00CB57E8" w:rsidRDefault="00CB57E8" w:rsidP="00CB57E8">
      <w:pPr>
        <w:pStyle w:val="ListParagraph"/>
        <w:shd w:val="clear" w:color="auto" w:fill="FFFFFF"/>
        <w:spacing w:after="0" w:line="276" w:lineRule="auto"/>
        <w:ind w:left="750"/>
        <w:rPr>
          <w:rFonts w:ascii="Arial" w:hAnsi="Arial" w:cs="Arial"/>
          <w:spacing w:val="-6"/>
          <w:sz w:val="28"/>
          <w:szCs w:val="28"/>
        </w:rPr>
      </w:pPr>
    </w:p>
    <w:p w14:paraId="44BD8924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Art. 3 – Valoarea contractului și modalitatea de plată</w:t>
      </w:r>
    </w:p>
    <w:p w14:paraId="3642FEAC" w14:textId="2FA1199F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(1) Valoarea totală a finanțării acordate este de 3.250</w:t>
      </w:r>
      <w:r w:rsidR="009938CB">
        <w:rPr>
          <w:rFonts w:ascii="Arial" w:hAnsi="Arial" w:cs="Arial"/>
          <w:spacing w:val="-6"/>
          <w:sz w:val="28"/>
          <w:szCs w:val="28"/>
        </w:rPr>
        <w:t xml:space="preserve"> mii</w:t>
      </w:r>
      <w:r w:rsidRPr="0055329C">
        <w:rPr>
          <w:rFonts w:ascii="Arial" w:hAnsi="Arial" w:cs="Arial"/>
          <w:spacing w:val="-6"/>
          <w:sz w:val="28"/>
          <w:szCs w:val="28"/>
        </w:rPr>
        <w:t xml:space="preserve"> lei.</w:t>
      </w:r>
    </w:p>
    <w:p w14:paraId="4330E919" w14:textId="6C2F352D" w:rsidR="0055329C" w:rsidRPr="003973CF" w:rsidRDefault="0055329C" w:rsidP="00CB57E8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3973CF">
        <w:rPr>
          <w:rFonts w:ascii="Arial" w:hAnsi="Arial" w:cs="Arial"/>
          <w:spacing w:val="-6"/>
          <w:sz w:val="28"/>
          <w:szCs w:val="28"/>
        </w:rPr>
        <w:lastRenderedPageBreak/>
        <w:t xml:space="preserve">(2) Finanțatorul se obligă să vireze suma în contul Beneficiarului indicat mai sus, </w:t>
      </w:r>
      <w:r w:rsidR="003973CF" w:rsidRPr="003973CF">
        <w:rPr>
          <w:rFonts w:ascii="Arial" w:hAnsi="Arial" w:cs="Arial"/>
          <w:spacing w:val="-6"/>
          <w:sz w:val="28"/>
          <w:szCs w:val="28"/>
        </w:rPr>
        <w:t>ȋ</w:t>
      </w:r>
      <w:r w:rsidR="00D869E4" w:rsidRPr="003973CF">
        <w:rPr>
          <w:rFonts w:ascii="Arial" w:hAnsi="Arial" w:cs="Arial"/>
          <w:spacing w:val="-6"/>
          <w:sz w:val="28"/>
          <w:szCs w:val="28"/>
        </w:rPr>
        <w:t xml:space="preserve">n termen de 10 zile </w:t>
      </w:r>
      <w:r w:rsidR="003973CF" w:rsidRPr="003973CF">
        <w:rPr>
          <w:rFonts w:ascii="Arial" w:hAnsi="Arial" w:cs="Arial"/>
          <w:spacing w:val="-6"/>
          <w:sz w:val="28"/>
          <w:szCs w:val="28"/>
        </w:rPr>
        <w:t>ȋ</w:t>
      </w:r>
      <w:r w:rsidR="00224FE1" w:rsidRPr="003973CF">
        <w:rPr>
          <w:rFonts w:ascii="Arial" w:hAnsi="Arial" w:cs="Arial"/>
          <w:spacing w:val="-6"/>
          <w:sz w:val="28"/>
          <w:szCs w:val="28"/>
        </w:rPr>
        <w:t>n baza adresei de solicitare</w:t>
      </w:r>
      <w:r w:rsidRPr="003973CF">
        <w:rPr>
          <w:rFonts w:ascii="Arial" w:hAnsi="Arial" w:cs="Arial"/>
          <w:spacing w:val="-6"/>
          <w:sz w:val="28"/>
          <w:szCs w:val="28"/>
        </w:rPr>
        <w:t>.</w:t>
      </w:r>
    </w:p>
    <w:p w14:paraId="466B2B0A" w14:textId="77D13727" w:rsidR="00652BE2" w:rsidRPr="003973CF" w:rsidRDefault="0055329C" w:rsidP="00CB57E8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3973CF">
        <w:rPr>
          <w:rFonts w:ascii="Arial" w:hAnsi="Arial" w:cs="Arial"/>
          <w:spacing w:val="-6"/>
          <w:sz w:val="28"/>
          <w:szCs w:val="28"/>
        </w:rPr>
        <w:t xml:space="preserve">(3) </w:t>
      </w:r>
      <w:r w:rsidR="00224FE1" w:rsidRPr="003973CF">
        <w:rPr>
          <w:rFonts w:ascii="Arial" w:hAnsi="Arial" w:cs="Arial"/>
          <w:spacing w:val="-6"/>
          <w:sz w:val="28"/>
          <w:szCs w:val="28"/>
        </w:rPr>
        <w:t>Adresa de solicitare va fi însoțită de</w:t>
      </w:r>
      <w:r w:rsidR="00652BE2" w:rsidRPr="003973CF">
        <w:rPr>
          <w:rFonts w:ascii="Arial" w:hAnsi="Arial" w:cs="Arial"/>
          <w:spacing w:val="-6"/>
          <w:sz w:val="28"/>
          <w:szCs w:val="28"/>
        </w:rPr>
        <w:t xml:space="preserve"> </w:t>
      </w:r>
      <w:r w:rsidR="00224FE1" w:rsidRPr="003973CF">
        <w:rPr>
          <w:rFonts w:ascii="Arial" w:hAnsi="Arial" w:cs="Arial"/>
          <w:spacing w:val="-6"/>
          <w:sz w:val="28"/>
          <w:szCs w:val="28"/>
        </w:rPr>
        <w:t>următoarele documente :</w:t>
      </w:r>
    </w:p>
    <w:p w14:paraId="66C922C0" w14:textId="77777777" w:rsidR="00224FE1" w:rsidRPr="003973CF" w:rsidRDefault="00224FE1" w:rsidP="00CB57E8">
      <w:pPr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3973CF">
        <w:rPr>
          <w:rFonts w:ascii="Arial" w:hAnsi="Arial" w:cs="Arial"/>
          <w:spacing w:val="-6"/>
          <w:sz w:val="28"/>
          <w:szCs w:val="28"/>
        </w:rPr>
        <w:t>Copii contracte și anexe aferente, ( obligațiile și termenele de plată);</w:t>
      </w:r>
    </w:p>
    <w:p w14:paraId="4D46FCCF" w14:textId="77777777" w:rsidR="00224FE1" w:rsidRPr="003973CF" w:rsidRDefault="00224FE1" w:rsidP="00CB57E8">
      <w:pPr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3973CF">
        <w:rPr>
          <w:rFonts w:ascii="Arial" w:hAnsi="Arial" w:cs="Arial"/>
          <w:spacing w:val="-6"/>
          <w:sz w:val="28"/>
          <w:szCs w:val="28"/>
        </w:rPr>
        <w:t>Facturi sau alte documente justificative emise de furnizori/prestatori de servicii, însoțite de dovada recepției bunurilor/serviciilor;</w:t>
      </w:r>
    </w:p>
    <w:p w14:paraId="375D81F8" w14:textId="77777777" w:rsidR="00224FE1" w:rsidRPr="003973CF" w:rsidRDefault="00224FE1" w:rsidP="00CB57E8">
      <w:pPr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3973CF">
        <w:rPr>
          <w:rFonts w:ascii="Arial" w:hAnsi="Arial" w:cs="Arial"/>
          <w:spacing w:val="-6"/>
          <w:sz w:val="28"/>
          <w:szCs w:val="28"/>
        </w:rPr>
        <w:t>Procese-verbale de recepție, în cazul livrărilor de bunuri sau servicii;</w:t>
      </w:r>
    </w:p>
    <w:p w14:paraId="194FC8BC" w14:textId="281289A0" w:rsidR="00224FE1" w:rsidRPr="003973CF" w:rsidRDefault="00224FE1" w:rsidP="00CB57E8">
      <w:pPr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3973CF">
        <w:rPr>
          <w:rFonts w:ascii="Arial" w:hAnsi="Arial" w:cs="Arial"/>
          <w:spacing w:val="-6"/>
          <w:sz w:val="28"/>
          <w:szCs w:val="28"/>
        </w:rPr>
        <w:t xml:space="preserve">Devizul de lucrări aferent valorii solicitate ȋn cererea de transfer, asumat de către dirigintele de </w:t>
      </w:r>
      <w:r w:rsidR="003973CF" w:rsidRPr="003973CF">
        <w:rPr>
          <w:rFonts w:ascii="Arial" w:hAnsi="Arial" w:cs="Arial"/>
          <w:spacing w:val="-6"/>
          <w:sz w:val="28"/>
          <w:szCs w:val="28"/>
        </w:rPr>
        <w:t>șantier</w:t>
      </w:r>
      <w:r w:rsidRPr="003973CF">
        <w:rPr>
          <w:rFonts w:ascii="Arial" w:hAnsi="Arial" w:cs="Arial"/>
          <w:spacing w:val="-6"/>
          <w:sz w:val="28"/>
          <w:szCs w:val="28"/>
        </w:rPr>
        <w:t xml:space="preserve">/supervizor şi </w:t>
      </w:r>
      <w:r w:rsidR="00CC6548" w:rsidRPr="003973CF">
        <w:rPr>
          <w:rFonts w:ascii="Arial" w:hAnsi="Arial" w:cs="Arial"/>
          <w:spacing w:val="-6"/>
          <w:sz w:val="28"/>
          <w:szCs w:val="28"/>
        </w:rPr>
        <w:t>însoțit</w:t>
      </w:r>
      <w:r w:rsidRPr="003973CF">
        <w:rPr>
          <w:rFonts w:ascii="Arial" w:hAnsi="Arial" w:cs="Arial"/>
          <w:spacing w:val="-6"/>
          <w:sz w:val="28"/>
          <w:szCs w:val="28"/>
        </w:rPr>
        <w:t xml:space="preserve"> de documentar fotografic din care să reiasă stadiul lucrărilor/</w:t>
      </w:r>
      <w:r w:rsidR="003973CF" w:rsidRPr="003973CF">
        <w:rPr>
          <w:rFonts w:ascii="Arial" w:hAnsi="Arial" w:cs="Arial"/>
          <w:spacing w:val="-6"/>
          <w:sz w:val="28"/>
          <w:szCs w:val="28"/>
        </w:rPr>
        <w:t>dotările</w:t>
      </w:r>
      <w:r w:rsidRPr="003973CF">
        <w:rPr>
          <w:rFonts w:ascii="Arial" w:hAnsi="Arial" w:cs="Arial"/>
          <w:spacing w:val="-6"/>
          <w:sz w:val="28"/>
          <w:szCs w:val="28"/>
        </w:rPr>
        <w:t xml:space="preserve"> aferente, </w:t>
      </w:r>
      <w:r w:rsidR="003973CF" w:rsidRPr="003973CF">
        <w:rPr>
          <w:rFonts w:ascii="Arial" w:hAnsi="Arial" w:cs="Arial"/>
          <w:spacing w:val="-6"/>
          <w:sz w:val="28"/>
          <w:szCs w:val="28"/>
        </w:rPr>
        <w:t>după</w:t>
      </w:r>
      <w:r w:rsidRPr="003973CF">
        <w:rPr>
          <w:rFonts w:ascii="Arial" w:hAnsi="Arial" w:cs="Arial"/>
          <w:spacing w:val="-6"/>
          <w:sz w:val="28"/>
          <w:szCs w:val="28"/>
        </w:rPr>
        <w:t xml:space="preserve"> caz.</w:t>
      </w:r>
    </w:p>
    <w:p w14:paraId="4CC64D92" w14:textId="3EBA16DE" w:rsidR="00224FE1" w:rsidRPr="003973CF" w:rsidRDefault="00224FE1" w:rsidP="00CB57E8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3973CF">
        <w:rPr>
          <w:rFonts w:ascii="Arial" w:hAnsi="Arial" w:cs="Arial"/>
          <w:spacing w:val="-6"/>
          <w:sz w:val="28"/>
          <w:szCs w:val="28"/>
        </w:rPr>
        <w:t xml:space="preserve">(4) </w:t>
      </w:r>
      <w:r w:rsidR="003973CF" w:rsidRPr="003973CF">
        <w:rPr>
          <w:rFonts w:ascii="Arial" w:hAnsi="Arial" w:cs="Arial"/>
          <w:spacing w:val="-6"/>
          <w:sz w:val="28"/>
          <w:szCs w:val="28"/>
        </w:rPr>
        <w:t>Ȋ</w:t>
      </w:r>
      <w:r w:rsidRPr="003973CF">
        <w:rPr>
          <w:rFonts w:ascii="Arial" w:hAnsi="Arial" w:cs="Arial"/>
          <w:spacing w:val="-6"/>
          <w:sz w:val="28"/>
          <w:szCs w:val="28"/>
        </w:rPr>
        <w:t xml:space="preserve">n cazul solicitării de clarificări din partea finanțatorului, </w:t>
      </w:r>
      <w:r w:rsidR="00CB57E8" w:rsidRPr="003973CF">
        <w:rPr>
          <w:rFonts w:ascii="Arial" w:hAnsi="Arial" w:cs="Arial"/>
          <w:spacing w:val="-6"/>
          <w:sz w:val="28"/>
          <w:szCs w:val="28"/>
        </w:rPr>
        <w:t>termenul de la alin.</w:t>
      </w:r>
      <w:r w:rsidR="003973CF" w:rsidRPr="003973CF">
        <w:rPr>
          <w:rFonts w:ascii="Arial" w:hAnsi="Arial" w:cs="Arial"/>
          <w:spacing w:val="-6"/>
          <w:sz w:val="28"/>
          <w:szCs w:val="28"/>
        </w:rPr>
        <w:t xml:space="preserve"> </w:t>
      </w:r>
      <w:r w:rsidR="00CB57E8" w:rsidRPr="003973CF">
        <w:rPr>
          <w:rFonts w:ascii="Arial" w:hAnsi="Arial" w:cs="Arial"/>
          <w:spacing w:val="-6"/>
          <w:sz w:val="28"/>
          <w:szCs w:val="28"/>
        </w:rPr>
        <w:t xml:space="preserve">(2) se </w:t>
      </w:r>
      <w:r w:rsidR="003973CF" w:rsidRPr="003973CF">
        <w:rPr>
          <w:rFonts w:ascii="Arial" w:hAnsi="Arial" w:cs="Arial"/>
          <w:spacing w:val="-6"/>
          <w:sz w:val="28"/>
          <w:szCs w:val="28"/>
        </w:rPr>
        <w:t>prelungește</w:t>
      </w:r>
      <w:r w:rsidR="007F0C0F" w:rsidRPr="003973CF">
        <w:rPr>
          <w:rFonts w:ascii="Arial" w:hAnsi="Arial" w:cs="Arial"/>
          <w:spacing w:val="-6"/>
          <w:sz w:val="28"/>
          <w:szCs w:val="28"/>
        </w:rPr>
        <w:t xml:space="preserve"> </w:t>
      </w:r>
      <w:r w:rsidR="00CB57E8" w:rsidRPr="003973CF">
        <w:rPr>
          <w:rFonts w:ascii="Arial" w:hAnsi="Arial" w:cs="Arial"/>
          <w:spacing w:val="-6"/>
          <w:sz w:val="28"/>
          <w:szCs w:val="28"/>
        </w:rPr>
        <w:t>cu 10 zile de la primirea clarificărilor.</w:t>
      </w:r>
    </w:p>
    <w:p w14:paraId="7B3704D4" w14:textId="77777777" w:rsidR="00224FE1" w:rsidRDefault="00224FE1" w:rsidP="00224FE1">
      <w:pPr>
        <w:shd w:val="clear" w:color="auto" w:fill="FFFFFF"/>
        <w:spacing w:after="0" w:line="276" w:lineRule="auto"/>
        <w:ind w:left="360"/>
        <w:jc w:val="both"/>
        <w:rPr>
          <w:rFonts w:ascii="Arial" w:hAnsi="Arial" w:cs="Arial"/>
          <w:sz w:val="28"/>
          <w:szCs w:val="28"/>
          <w:lang w:val="en-US"/>
        </w:rPr>
      </w:pPr>
    </w:p>
    <w:p w14:paraId="0E832ABA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Art. 4 – Drepturile și obligațiile părților</w:t>
      </w:r>
    </w:p>
    <w:p w14:paraId="590ADE1C" w14:textId="6CE6868B" w:rsidR="0055329C" w:rsidRPr="0055329C" w:rsidRDefault="00224FE1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>
        <w:rPr>
          <w:rFonts w:ascii="Arial" w:hAnsi="Arial" w:cs="Arial"/>
          <w:spacing w:val="-6"/>
          <w:sz w:val="28"/>
          <w:szCs w:val="28"/>
        </w:rPr>
        <w:t>(</w:t>
      </w:r>
      <w:r w:rsidR="0055329C" w:rsidRPr="0055329C">
        <w:rPr>
          <w:rFonts w:ascii="Arial" w:hAnsi="Arial" w:cs="Arial"/>
          <w:spacing w:val="-6"/>
          <w:sz w:val="28"/>
          <w:szCs w:val="28"/>
        </w:rPr>
        <w:t>1</w:t>
      </w:r>
      <w:r>
        <w:rPr>
          <w:rFonts w:ascii="Arial" w:hAnsi="Arial" w:cs="Arial"/>
          <w:spacing w:val="-6"/>
          <w:sz w:val="28"/>
          <w:szCs w:val="28"/>
        </w:rPr>
        <w:t>)</w:t>
      </w:r>
      <w:r w:rsidR="0055329C" w:rsidRPr="0055329C">
        <w:rPr>
          <w:rFonts w:ascii="Arial" w:hAnsi="Arial" w:cs="Arial"/>
          <w:spacing w:val="-6"/>
          <w:sz w:val="28"/>
          <w:szCs w:val="28"/>
        </w:rPr>
        <w:t xml:space="preserve"> Finanțatorul se obligă:</w:t>
      </w:r>
    </w:p>
    <w:p w14:paraId="0DDBBC12" w14:textId="373D72CC" w:rsidR="0055329C" w:rsidRPr="0044262B" w:rsidRDefault="0055329C" w:rsidP="0044262B">
      <w:pPr>
        <w:numPr>
          <w:ilvl w:val="0"/>
          <w:numId w:val="15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44262B">
        <w:rPr>
          <w:rFonts w:ascii="Arial" w:hAnsi="Arial" w:cs="Arial"/>
          <w:spacing w:val="-6"/>
          <w:sz w:val="28"/>
          <w:szCs w:val="28"/>
        </w:rPr>
        <w:t>Să efectueze plata la termenul convenit</w:t>
      </w:r>
      <w:r w:rsidR="00A76112" w:rsidRPr="0044262B">
        <w:rPr>
          <w:rFonts w:ascii="Arial" w:hAnsi="Arial" w:cs="Arial"/>
          <w:spacing w:val="-6"/>
          <w:sz w:val="28"/>
          <w:szCs w:val="28"/>
        </w:rPr>
        <w:t xml:space="preserve"> </w:t>
      </w:r>
      <w:r w:rsidR="003973CF">
        <w:rPr>
          <w:rFonts w:ascii="Arial" w:hAnsi="Arial" w:cs="Arial"/>
          <w:spacing w:val="-6"/>
          <w:sz w:val="28"/>
          <w:szCs w:val="28"/>
        </w:rPr>
        <w:t>ş</w:t>
      </w:r>
      <w:r w:rsidR="00A76112" w:rsidRPr="0044262B">
        <w:rPr>
          <w:rFonts w:ascii="Arial" w:hAnsi="Arial" w:cs="Arial"/>
          <w:spacing w:val="-6"/>
          <w:sz w:val="28"/>
          <w:szCs w:val="28"/>
        </w:rPr>
        <w:t xml:space="preserve">i </w:t>
      </w:r>
      <w:r w:rsidR="003973CF">
        <w:rPr>
          <w:rFonts w:hAnsi="Calibri" w:cs="Calibri"/>
          <w:spacing w:val="-6"/>
          <w:sz w:val="28"/>
          <w:szCs w:val="28"/>
        </w:rPr>
        <w:t>ȋ</w:t>
      </w:r>
      <w:r w:rsidR="00A76112" w:rsidRPr="0044262B">
        <w:rPr>
          <w:rFonts w:ascii="Arial" w:hAnsi="Arial" w:cs="Arial"/>
          <w:spacing w:val="-6"/>
          <w:sz w:val="28"/>
          <w:szCs w:val="28"/>
        </w:rPr>
        <w:t>n limitele creditelor bugetare aprobate prin buget</w:t>
      </w:r>
      <w:r w:rsidRPr="0044262B">
        <w:rPr>
          <w:rFonts w:ascii="Arial" w:hAnsi="Arial" w:cs="Arial"/>
          <w:spacing w:val="-6"/>
          <w:sz w:val="28"/>
          <w:szCs w:val="28"/>
        </w:rPr>
        <w:t>;</w:t>
      </w:r>
    </w:p>
    <w:p w14:paraId="41CAAD5F" w14:textId="580FF9AB" w:rsidR="0055329C" w:rsidRPr="0055329C" w:rsidRDefault="0055329C" w:rsidP="0044262B">
      <w:pPr>
        <w:numPr>
          <w:ilvl w:val="0"/>
          <w:numId w:val="15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Să solicite și să verifice documentele justificative privind utilizarea fondurilor;</w:t>
      </w:r>
    </w:p>
    <w:p w14:paraId="1769DD25" w14:textId="68949617" w:rsidR="0055329C" w:rsidRPr="0055329C" w:rsidRDefault="0055329C" w:rsidP="0044262B">
      <w:pPr>
        <w:numPr>
          <w:ilvl w:val="0"/>
          <w:numId w:val="15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Să monitorizeze modul de implementare a investițiilor finanțate.</w:t>
      </w:r>
    </w:p>
    <w:p w14:paraId="5355A0CB" w14:textId="375681BA" w:rsidR="0055329C" w:rsidRPr="0055329C" w:rsidRDefault="00224FE1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>
        <w:rPr>
          <w:rFonts w:ascii="Arial" w:hAnsi="Arial" w:cs="Arial"/>
          <w:spacing w:val="-6"/>
          <w:sz w:val="28"/>
          <w:szCs w:val="28"/>
        </w:rPr>
        <w:t>(</w:t>
      </w:r>
      <w:r w:rsidR="0055329C" w:rsidRPr="0055329C">
        <w:rPr>
          <w:rFonts w:ascii="Arial" w:hAnsi="Arial" w:cs="Arial"/>
          <w:spacing w:val="-6"/>
          <w:sz w:val="28"/>
          <w:szCs w:val="28"/>
        </w:rPr>
        <w:t>2</w:t>
      </w:r>
      <w:r>
        <w:rPr>
          <w:rFonts w:ascii="Arial" w:hAnsi="Arial" w:cs="Arial"/>
          <w:spacing w:val="-6"/>
          <w:sz w:val="28"/>
          <w:szCs w:val="28"/>
        </w:rPr>
        <w:t>)</w:t>
      </w:r>
      <w:r w:rsidR="0055329C" w:rsidRPr="0055329C">
        <w:rPr>
          <w:rFonts w:ascii="Arial" w:hAnsi="Arial" w:cs="Arial"/>
          <w:spacing w:val="-6"/>
          <w:sz w:val="28"/>
          <w:szCs w:val="28"/>
        </w:rPr>
        <w:t xml:space="preserve"> Beneficiarul se obligă:</w:t>
      </w:r>
    </w:p>
    <w:p w14:paraId="1706691C" w14:textId="77777777" w:rsidR="0055329C" w:rsidRPr="0055329C" w:rsidRDefault="0055329C" w:rsidP="00623B88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Să utilizeze fondurile exclusiv în scopul prevăzut la art. 1;</w:t>
      </w:r>
    </w:p>
    <w:p w14:paraId="6BFB1715" w14:textId="77777777" w:rsidR="0055329C" w:rsidRPr="0055329C" w:rsidRDefault="0055329C" w:rsidP="00623B88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Să întocmească și să transmită Finanțatorului documente justificative (facturi, devize, situații de lucrări etc.);</w:t>
      </w:r>
    </w:p>
    <w:p w14:paraId="1AB17E83" w14:textId="1A89C794" w:rsidR="0055329C" w:rsidRPr="0055329C" w:rsidRDefault="0055329C" w:rsidP="00623B88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 xml:space="preserve">Să </w:t>
      </w:r>
      <w:r w:rsidR="00224FE1">
        <w:rPr>
          <w:rFonts w:ascii="Arial" w:hAnsi="Arial" w:cs="Arial"/>
          <w:spacing w:val="-6"/>
          <w:sz w:val="28"/>
          <w:szCs w:val="28"/>
        </w:rPr>
        <w:t>transmită orice alte documente aferente investiției, solicitate de finanțator</w:t>
      </w:r>
      <w:r w:rsidR="00CB57E8">
        <w:rPr>
          <w:rFonts w:ascii="Arial" w:hAnsi="Arial" w:cs="Arial"/>
          <w:spacing w:val="-6"/>
          <w:sz w:val="28"/>
          <w:szCs w:val="28"/>
        </w:rPr>
        <w:t xml:space="preserve"> </w:t>
      </w:r>
      <w:r w:rsidR="00224FE1">
        <w:rPr>
          <w:rFonts w:ascii="Arial" w:hAnsi="Arial" w:cs="Arial"/>
          <w:spacing w:val="-6"/>
          <w:sz w:val="28"/>
          <w:szCs w:val="28"/>
        </w:rPr>
        <w:t xml:space="preserve"> </w:t>
      </w:r>
      <w:r w:rsidRPr="0055329C">
        <w:rPr>
          <w:rFonts w:ascii="Arial" w:hAnsi="Arial" w:cs="Arial"/>
          <w:spacing w:val="-6"/>
          <w:sz w:val="28"/>
          <w:szCs w:val="28"/>
        </w:rPr>
        <w:t>;</w:t>
      </w:r>
    </w:p>
    <w:p w14:paraId="264F2110" w14:textId="77777777" w:rsidR="0055329C" w:rsidRDefault="0055329C" w:rsidP="00623B88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Să returneze sumele neutilizate sau utilizate nelegal/nejustificat.</w:t>
      </w:r>
    </w:p>
    <w:p w14:paraId="14F5FB44" w14:textId="77777777" w:rsidR="00224FE1" w:rsidRPr="0055329C" w:rsidRDefault="00224FE1" w:rsidP="00224FE1">
      <w:pPr>
        <w:shd w:val="clear" w:color="auto" w:fill="FFFFFF"/>
        <w:spacing w:after="0" w:line="276" w:lineRule="auto"/>
        <w:ind w:left="720"/>
        <w:rPr>
          <w:rFonts w:ascii="Arial" w:hAnsi="Arial" w:cs="Arial"/>
          <w:spacing w:val="-6"/>
          <w:sz w:val="28"/>
          <w:szCs w:val="28"/>
        </w:rPr>
      </w:pPr>
    </w:p>
    <w:p w14:paraId="4D9C7179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Art. 5 – Control și răspundere</w:t>
      </w:r>
    </w:p>
    <w:p w14:paraId="05BA1B28" w14:textId="77777777" w:rsidR="0055329C" w:rsidRPr="0055329C" w:rsidRDefault="0055329C" w:rsidP="00CB57E8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(1) Finanțatorul are dreptul de a verifica, prin personal propriu sau împuternicit, modul de utilizare a fondurilor.</w:t>
      </w:r>
    </w:p>
    <w:p w14:paraId="4FB08C19" w14:textId="36613B87" w:rsidR="0055329C" w:rsidRDefault="0055329C" w:rsidP="00CB57E8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(2) În cazul constatării unor nereguli, Beneficiarul va returna suma utilizată necorespunzător, în termen de 30 de zile de la notificare</w:t>
      </w:r>
      <w:r w:rsidR="00A76112">
        <w:rPr>
          <w:rFonts w:ascii="Arial" w:hAnsi="Arial" w:cs="Arial"/>
          <w:spacing w:val="-6"/>
          <w:sz w:val="28"/>
          <w:szCs w:val="28"/>
        </w:rPr>
        <w:t xml:space="preserve"> împreun</w:t>
      </w:r>
      <w:r w:rsidR="003973CF">
        <w:rPr>
          <w:rFonts w:ascii="Arial" w:hAnsi="Arial" w:cs="Arial"/>
          <w:spacing w:val="-6"/>
          <w:sz w:val="28"/>
          <w:szCs w:val="28"/>
        </w:rPr>
        <w:t>ă</w:t>
      </w:r>
      <w:r w:rsidR="00A76112">
        <w:rPr>
          <w:rFonts w:ascii="Arial" w:hAnsi="Arial" w:cs="Arial"/>
          <w:spacing w:val="-6"/>
          <w:sz w:val="28"/>
          <w:szCs w:val="28"/>
        </w:rPr>
        <w:t xml:space="preserve"> cu </w:t>
      </w:r>
      <w:r w:rsidR="00587114">
        <w:rPr>
          <w:rFonts w:ascii="Arial" w:hAnsi="Arial" w:cs="Arial"/>
          <w:spacing w:val="-6"/>
          <w:sz w:val="28"/>
          <w:szCs w:val="28"/>
        </w:rPr>
        <w:t>plata</w:t>
      </w:r>
      <w:r w:rsidR="00587114" w:rsidRPr="00587114">
        <w:rPr>
          <w:rFonts w:ascii="Arial" w:hAnsi="Arial" w:cs="Arial"/>
          <w:spacing w:val="-6"/>
          <w:sz w:val="28"/>
          <w:szCs w:val="28"/>
        </w:rPr>
        <w:t xml:space="preserve"> de dobânzi şi penalități de întârziere sau majorări de întârziere, după caz, aplicabile </w:t>
      </w:r>
      <w:r w:rsidR="00587114" w:rsidRPr="00587114">
        <w:rPr>
          <w:rFonts w:ascii="Arial" w:hAnsi="Arial" w:cs="Arial"/>
          <w:spacing w:val="-6"/>
          <w:sz w:val="28"/>
          <w:szCs w:val="28"/>
        </w:rPr>
        <w:lastRenderedPageBreak/>
        <w:t>pentru veniturile bugetare, calculate pentru perioada de când s-a produs prejudiciul/s-a efectuat plata şi până s-au recuperat sumele</w:t>
      </w:r>
      <w:r w:rsidR="00A76112">
        <w:rPr>
          <w:rFonts w:ascii="Arial" w:hAnsi="Arial" w:cs="Arial"/>
          <w:spacing w:val="-6"/>
          <w:sz w:val="28"/>
          <w:szCs w:val="28"/>
        </w:rPr>
        <w:t>.</w:t>
      </w:r>
    </w:p>
    <w:p w14:paraId="4DB91D1C" w14:textId="77777777" w:rsidR="00CB57E8" w:rsidRPr="0055329C" w:rsidRDefault="00CB57E8" w:rsidP="00CB57E8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</w:p>
    <w:p w14:paraId="41DB8943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Art. 6 – Durata contractului</w:t>
      </w:r>
    </w:p>
    <w:p w14:paraId="1E2DAEA7" w14:textId="2A00C537" w:rsid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Prezentul contract intră în vigoare la data semnării de către ambele părți și este valabil până la data de 31.12.2025</w:t>
      </w:r>
      <w:r w:rsidR="00CB57E8">
        <w:rPr>
          <w:rFonts w:ascii="Arial" w:hAnsi="Arial" w:cs="Arial"/>
          <w:spacing w:val="-6"/>
          <w:sz w:val="28"/>
          <w:szCs w:val="28"/>
        </w:rPr>
        <w:t>.</w:t>
      </w:r>
    </w:p>
    <w:p w14:paraId="189385C0" w14:textId="77777777" w:rsidR="00CB57E8" w:rsidRPr="0055329C" w:rsidRDefault="00CB57E8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4EFB8A02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Art. 7 – Litigii</w:t>
      </w:r>
    </w:p>
    <w:p w14:paraId="22EA584D" w14:textId="77777777" w:rsidR="0055329C" w:rsidRDefault="0055329C" w:rsidP="00CB57E8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Orice neînțelegere între părți se va soluționa pe cale amiabilă, iar în caz contrar de instanțele competente din municipiul Bistrița.</w:t>
      </w:r>
    </w:p>
    <w:p w14:paraId="1393888D" w14:textId="77777777" w:rsidR="00CB57E8" w:rsidRPr="0055329C" w:rsidRDefault="00CB57E8" w:rsidP="00CB57E8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6"/>
          <w:sz w:val="28"/>
          <w:szCs w:val="28"/>
        </w:rPr>
      </w:pPr>
    </w:p>
    <w:p w14:paraId="264C70C3" w14:textId="77777777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  <w:r w:rsidRPr="0055329C">
        <w:rPr>
          <w:rFonts w:ascii="Arial" w:hAnsi="Arial" w:cs="Arial"/>
          <w:b/>
          <w:bCs/>
          <w:spacing w:val="-6"/>
          <w:sz w:val="28"/>
          <w:szCs w:val="28"/>
        </w:rPr>
        <w:t>Art. 8 – Dispoziții finale</w:t>
      </w:r>
    </w:p>
    <w:p w14:paraId="416ECAF0" w14:textId="526C247D" w:rsidR="00CB57E8" w:rsidRPr="00CB57E8" w:rsidRDefault="0055329C" w:rsidP="00CB57E8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 w:rsidRPr="00CB57E8">
        <w:rPr>
          <w:rFonts w:ascii="Arial" w:hAnsi="Arial" w:cs="Arial"/>
          <w:spacing w:val="-6"/>
          <w:sz w:val="28"/>
          <w:szCs w:val="28"/>
        </w:rPr>
        <w:t>Prezentul contract poate fi modificat numai prin acordul scris al ambelor părți, prin act adițional.</w:t>
      </w:r>
    </w:p>
    <w:p w14:paraId="1860DCC6" w14:textId="77777777" w:rsidR="00422C0D" w:rsidRDefault="00422C0D" w:rsidP="00422C0D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3A835EC3" w14:textId="77777777" w:rsidR="002D4BE7" w:rsidRDefault="002D4BE7" w:rsidP="00422C0D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78716293" w14:textId="77777777" w:rsidR="00E04BE0" w:rsidRDefault="00E04BE0" w:rsidP="00422C0D">
      <w:pPr>
        <w:shd w:val="clear" w:color="auto" w:fill="FFFFFF"/>
        <w:spacing w:after="0" w:line="276" w:lineRule="auto"/>
        <w:ind w:left="720"/>
        <w:rPr>
          <w:rFonts w:ascii="Arial" w:hAnsi="Arial" w:cs="Arial"/>
          <w:spacing w:val="-6"/>
          <w:sz w:val="28"/>
          <w:szCs w:val="28"/>
        </w:rPr>
      </w:pPr>
    </w:p>
    <w:p w14:paraId="0E3369E4" w14:textId="77777777" w:rsidR="00E04BE0" w:rsidRDefault="00E04BE0" w:rsidP="00422C0D">
      <w:pPr>
        <w:shd w:val="clear" w:color="auto" w:fill="FFFFFF"/>
        <w:spacing w:after="0" w:line="276" w:lineRule="auto"/>
        <w:ind w:left="720"/>
        <w:rPr>
          <w:rFonts w:ascii="Arial" w:hAnsi="Arial" w:cs="Arial"/>
          <w:spacing w:val="-6"/>
          <w:sz w:val="28"/>
          <w:szCs w:val="28"/>
        </w:rPr>
      </w:pPr>
    </w:p>
    <w:p w14:paraId="76D3B499" w14:textId="30DFA115" w:rsidR="0055329C" w:rsidRDefault="00CB57E8" w:rsidP="00422C0D">
      <w:pPr>
        <w:shd w:val="clear" w:color="auto" w:fill="FFFFFF"/>
        <w:spacing w:after="0" w:line="276" w:lineRule="auto"/>
        <w:ind w:left="720"/>
        <w:rPr>
          <w:rFonts w:ascii="Arial" w:hAnsi="Arial" w:cs="Arial"/>
          <w:spacing w:val="-6"/>
          <w:sz w:val="28"/>
          <w:szCs w:val="28"/>
        </w:rPr>
      </w:pPr>
      <w:r w:rsidRPr="0055329C">
        <w:rPr>
          <w:rFonts w:ascii="Arial" w:hAnsi="Arial" w:cs="Arial"/>
          <w:spacing w:val="-6"/>
          <w:sz w:val="28"/>
          <w:szCs w:val="28"/>
        </w:rPr>
        <w:t>FINANȚATOR</w:t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 w:rsidRPr="0055329C">
        <w:rPr>
          <w:rFonts w:ascii="Arial" w:hAnsi="Arial" w:cs="Arial"/>
          <w:spacing w:val="-6"/>
          <w:sz w:val="28"/>
          <w:szCs w:val="28"/>
        </w:rPr>
        <w:t>BENEFICIAR</w:t>
      </w:r>
      <w:r w:rsidRPr="0055329C">
        <w:rPr>
          <w:rFonts w:ascii="Arial" w:hAnsi="Arial" w:cs="Arial"/>
          <w:spacing w:val="-6"/>
          <w:sz w:val="28"/>
          <w:szCs w:val="28"/>
        </w:rPr>
        <w:br/>
      </w:r>
      <w:r w:rsidR="00422C0D">
        <w:rPr>
          <w:rFonts w:ascii="Arial" w:hAnsi="Arial" w:cs="Arial"/>
          <w:spacing w:val="-6"/>
          <w:sz w:val="28"/>
          <w:szCs w:val="28"/>
        </w:rPr>
        <w:t xml:space="preserve">   </w:t>
      </w:r>
      <w:r w:rsidR="002D4BE7">
        <w:rPr>
          <w:rFonts w:ascii="Arial" w:hAnsi="Arial" w:cs="Arial"/>
          <w:spacing w:val="-6"/>
          <w:sz w:val="28"/>
          <w:szCs w:val="28"/>
        </w:rPr>
        <w:t>Vicep</w:t>
      </w:r>
      <w:r w:rsidR="0055329C" w:rsidRPr="0055329C">
        <w:rPr>
          <w:rFonts w:ascii="Arial" w:hAnsi="Arial" w:cs="Arial"/>
          <w:spacing w:val="-6"/>
          <w:sz w:val="28"/>
          <w:szCs w:val="28"/>
        </w:rPr>
        <w:t>rimar,</w:t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 w:rsidR="002D4BE7"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 w:rsidR="00422C0D">
        <w:rPr>
          <w:rFonts w:ascii="Arial" w:hAnsi="Arial" w:cs="Arial"/>
          <w:spacing w:val="-6"/>
          <w:sz w:val="28"/>
          <w:szCs w:val="28"/>
        </w:rPr>
        <w:t xml:space="preserve">    </w:t>
      </w:r>
      <w:r w:rsidRPr="0055329C">
        <w:rPr>
          <w:rFonts w:ascii="Arial" w:hAnsi="Arial" w:cs="Arial"/>
          <w:spacing w:val="-6"/>
          <w:sz w:val="28"/>
          <w:szCs w:val="28"/>
        </w:rPr>
        <w:t>Manager,</w:t>
      </w:r>
    </w:p>
    <w:p w14:paraId="5DFAE1D2" w14:textId="3F01104C" w:rsidR="00CB57E8" w:rsidRPr="0055329C" w:rsidRDefault="002D4BE7" w:rsidP="002D4BE7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>
        <w:rPr>
          <w:rFonts w:ascii="Arial" w:hAnsi="Arial" w:cs="Arial"/>
          <w:spacing w:val="-6"/>
          <w:sz w:val="28"/>
          <w:szCs w:val="28"/>
        </w:rPr>
        <w:t xml:space="preserve">   Stere Florentina - Ștefania</w:t>
      </w:r>
      <w:r w:rsidR="00CB57E8">
        <w:rPr>
          <w:rFonts w:ascii="Arial" w:hAnsi="Arial" w:cs="Arial"/>
          <w:spacing w:val="-6"/>
          <w:sz w:val="28"/>
          <w:szCs w:val="28"/>
        </w:rPr>
        <w:tab/>
      </w:r>
      <w:r w:rsidR="00CB57E8">
        <w:rPr>
          <w:rFonts w:ascii="Arial" w:hAnsi="Arial" w:cs="Arial"/>
          <w:spacing w:val="-6"/>
          <w:sz w:val="28"/>
          <w:szCs w:val="28"/>
        </w:rPr>
        <w:tab/>
      </w:r>
      <w:r w:rsidR="00CB57E8">
        <w:rPr>
          <w:rFonts w:ascii="Arial" w:hAnsi="Arial" w:cs="Arial"/>
          <w:spacing w:val="-6"/>
          <w:sz w:val="28"/>
          <w:szCs w:val="28"/>
        </w:rPr>
        <w:tab/>
      </w:r>
      <w:r w:rsidR="00422C0D">
        <w:rPr>
          <w:rFonts w:ascii="Arial" w:hAnsi="Arial" w:cs="Arial"/>
          <w:spacing w:val="-6"/>
          <w:sz w:val="28"/>
          <w:szCs w:val="28"/>
        </w:rPr>
        <w:t xml:space="preserve">  </w:t>
      </w:r>
      <w:r>
        <w:rPr>
          <w:rFonts w:ascii="Arial" w:hAnsi="Arial" w:cs="Arial"/>
          <w:spacing w:val="-6"/>
          <w:sz w:val="28"/>
          <w:szCs w:val="28"/>
        </w:rPr>
        <w:t xml:space="preserve">           </w:t>
      </w:r>
      <w:r w:rsidR="00422C0D">
        <w:rPr>
          <w:rFonts w:ascii="Arial" w:hAnsi="Arial" w:cs="Arial"/>
          <w:spacing w:val="-6"/>
          <w:sz w:val="28"/>
          <w:szCs w:val="28"/>
        </w:rPr>
        <w:t xml:space="preserve">  </w:t>
      </w:r>
      <w:r w:rsidR="00CB57E8">
        <w:rPr>
          <w:rFonts w:ascii="Arial" w:hAnsi="Arial" w:cs="Arial"/>
          <w:spacing w:val="-6"/>
          <w:sz w:val="28"/>
          <w:szCs w:val="28"/>
        </w:rPr>
        <w:t>Szekely Paul Gabriel</w:t>
      </w:r>
    </w:p>
    <w:p w14:paraId="32C437EF" w14:textId="541CCEF1" w:rsidR="0055329C" w:rsidRPr="0055329C" w:rsidRDefault="0055329C" w:rsidP="0055329C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6ABE4339" w14:textId="77777777" w:rsidR="006B7304" w:rsidRDefault="006B7304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750BDB63" w14:textId="77777777" w:rsidR="00CB57E8" w:rsidRDefault="00CB57E8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146A8491" w14:textId="77777777" w:rsidR="00CB57E8" w:rsidRDefault="00CB57E8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30F56440" w14:textId="77777777" w:rsidR="00E04BE0" w:rsidRDefault="00E04BE0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7BAE355B" w14:textId="77777777" w:rsidR="00E04BE0" w:rsidRDefault="00E04BE0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2AF8BA6F" w14:textId="77777777" w:rsidR="00E04BE0" w:rsidRDefault="00E04BE0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3B0F578E" w14:textId="77777777" w:rsidR="00CB57E8" w:rsidRDefault="00CB57E8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19A58ECC" w14:textId="77777777" w:rsidR="00CB57E8" w:rsidRDefault="00CB57E8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3725018F" w14:textId="77777777" w:rsidR="00CB57E8" w:rsidRDefault="00CB57E8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771C2658" w14:textId="77777777" w:rsidR="00CB57E8" w:rsidRDefault="00CB57E8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043AED80" w14:textId="0894FC80" w:rsidR="00422C0D" w:rsidRPr="0055329C" w:rsidRDefault="00422C0D" w:rsidP="00422C0D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>
        <w:rPr>
          <w:rFonts w:ascii="Arial" w:hAnsi="Arial" w:cs="Arial"/>
          <w:spacing w:val="-6"/>
          <w:sz w:val="28"/>
          <w:szCs w:val="28"/>
        </w:rPr>
        <w:t xml:space="preserve">   Municipiul Bistrița</w:t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 w:rsidRPr="0055329C">
        <w:rPr>
          <w:rFonts w:ascii="Arial" w:hAnsi="Arial" w:cs="Arial"/>
          <w:spacing w:val="-6"/>
          <w:sz w:val="28"/>
          <w:szCs w:val="28"/>
        </w:rPr>
        <w:t>Spitalul Clinic Județean de Urgență Bistrița</w:t>
      </w:r>
    </w:p>
    <w:p w14:paraId="7B724F2B" w14:textId="77777777" w:rsidR="00CB57E8" w:rsidRDefault="00CB57E8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</w:p>
    <w:p w14:paraId="141B9B2A" w14:textId="58334040" w:rsidR="00CB57E8" w:rsidRPr="0055329C" w:rsidRDefault="00CB57E8" w:rsidP="00D9382F">
      <w:pPr>
        <w:shd w:val="clear" w:color="auto" w:fill="FFFFFF"/>
        <w:spacing w:after="0" w:line="276" w:lineRule="auto"/>
        <w:rPr>
          <w:rFonts w:ascii="Arial" w:hAnsi="Arial" w:cs="Arial"/>
          <w:spacing w:val="-6"/>
          <w:sz w:val="28"/>
          <w:szCs w:val="28"/>
        </w:rPr>
      </w:pPr>
      <w:r>
        <w:rPr>
          <w:rFonts w:ascii="Arial" w:hAnsi="Arial" w:cs="Arial"/>
          <w:spacing w:val="-6"/>
          <w:sz w:val="28"/>
          <w:szCs w:val="28"/>
        </w:rPr>
        <w:t>Nr. _________/__________</w:t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>
        <w:rPr>
          <w:rFonts w:ascii="Arial" w:hAnsi="Arial" w:cs="Arial"/>
          <w:spacing w:val="-6"/>
          <w:sz w:val="28"/>
          <w:szCs w:val="28"/>
        </w:rPr>
        <w:tab/>
      </w:r>
      <w:r w:rsidR="00422C0D">
        <w:rPr>
          <w:rFonts w:ascii="Arial" w:hAnsi="Arial" w:cs="Arial"/>
          <w:spacing w:val="-6"/>
          <w:sz w:val="28"/>
          <w:szCs w:val="28"/>
        </w:rPr>
        <w:t xml:space="preserve">    </w:t>
      </w:r>
      <w:r>
        <w:rPr>
          <w:rFonts w:ascii="Arial" w:hAnsi="Arial" w:cs="Arial"/>
          <w:spacing w:val="-6"/>
          <w:sz w:val="28"/>
          <w:szCs w:val="28"/>
        </w:rPr>
        <w:t>Nr.______/_______</w:t>
      </w:r>
      <w:r w:rsidR="00422C0D">
        <w:rPr>
          <w:rFonts w:ascii="Arial" w:hAnsi="Arial" w:cs="Arial"/>
          <w:spacing w:val="-6"/>
          <w:sz w:val="28"/>
          <w:szCs w:val="28"/>
        </w:rPr>
        <w:t>___</w:t>
      </w:r>
    </w:p>
    <w:sectPr w:rsidR="00CB57E8" w:rsidRPr="0055329C" w:rsidSect="005231AF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7B678" w14:textId="77777777" w:rsidR="0034577B" w:rsidRDefault="0034577B" w:rsidP="005231AF">
      <w:pPr>
        <w:spacing w:after="0" w:line="240" w:lineRule="auto"/>
      </w:pPr>
      <w:r>
        <w:separator/>
      </w:r>
    </w:p>
  </w:endnote>
  <w:endnote w:type="continuationSeparator" w:id="0">
    <w:p w14:paraId="624AF70F" w14:textId="77777777" w:rsidR="0034577B" w:rsidRDefault="0034577B" w:rsidP="0052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89706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E23ED9" w14:textId="29E71A35" w:rsidR="005231AF" w:rsidRDefault="005231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B10420" w14:textId="77777777" w:rsidR="005231AF" w:rsidRDefault="005231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F7F72" w14:textId="77777777" w:rsidR="0034577B" w:rsidRDefault="0034577B" w:rsidP="005231AF">
      <w:pPr>
        <w:spacing w:after="0" w:line="240" w:lineRule="auto"/>
      </w:pPr>
      <w:r>
        <w:separator/>
      </w:r>
    </w:p>
  </w:footnote>
  <w:footnote w:type="continuationSeparator" w:id="0">
    <w:p w14:paraId="02D7E16C" w14:textId="77777777" w:rsidR="0034577B" w:rsidRDefault="0034577B" w:rsidP="00523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C0477"/>
    <w:multiLevelType w:val="multilevel"/>
    <w:tmpl w:val="E4CCF1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52FF7"/>
    <w:multiLevelType w:val="multilevel"/>
    <w:tmpl w:val="C594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0030B"/>
    <w:multiLevelType w:val="singleLevel"/>
    <w:tmpl w:val="DB0C1E1A"/>
    <w:lvl w:ilvl="0">
      <w:start w:val="1"/>
      <w:numFmt w:val="decimal"/>
      <w:lvlText w:val="(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0A95203"/>
    <w:multiLevelType w:val="multilevel"/>
    <w:tmpl w:val="E4CCF1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A26CEE"/>
    <w:multiLevelType w:val="hybridMultilevel"/>
    <w:tmpl w:val="B7B06414"/>
    <w:lvl w:ilvl="0" w:tplc="004C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8528A7"/>
    <w:multiLevelType w:val="multilevel"/>
    <w:tmpl w:val="9590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873D95"/>
    <w:multiLevelType w:val="singleLevel"/>
    <w:tmpl w:val="A05C8E74"/>
    <w:lvl w:ilvl="0">
      <w:start w:val="3"/>
      <w:numFmt w:val="decimal"/>
      <w:lvlText w:val="(%1)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7CE3DE8"/>
    <w:multiLevelType w:val="hybridMultilevel"/>
    <w:tmpl w:val="AF5A84C6"/>
    <w:lvl w:ilvl="0" w:tplc="40BA9F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F93F5D"/>
    <w:multiLevelType w:val="hybridMultilevel"/>
    <w:tmpl w:val="DED42BD0"/>
    <w:lvl w:ilvl="0" w:tplc="B0D45F0C">
      <w:start w:val="1"/>
      <w:numFmt w:val="decimal"/>
      <w:lvlText w:val="(%1)"/>
      <w:lvlJc w:val="left"/>
      <w:pPr>
        <w:ind w:left="3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9" w:hanging="360"/>
      </w:pPr>
    </w:lvl>
    <w:lvl w:ilvl="2" w:tplc="0409001B" w:tentative="1">
      <w:start w:val="1"/>
      <w:numFmt w:val="lowerRoman"/>
      <w:lvlText w:val="%3."/>
      <w:lvlJc w:val="right"/>
      <w:pPr>
        <w:ind w:left="1819" w:hanging="180"/>
      </w:pPr>
    </w:lvl>
    <w:lvl w:ilvl="3" w:tplc="0409000F" w:tentative="1">
      <w:start w:val="1"/>
      <w:numFmt w:val="decimal"/>
      <w:lvlText w:val="%4."/>
      <w:lvlJc w:val="left"/>
      <w:pPr>
        <w:ind w:left="2539" w:hanging="360"/>
      </w:pPr>
    </w:lvl>
    <w:lvl w:ilvl="4" w:tplc="04090019" w:tentative="1">
      <w:start w:val="1"/>
      <w:numFmt w:val="lowerLetter"/>
      <w:lvlText w:val="%5."/>
      <w:lvlJc w:val="left"/>
      <w:pPr>
        <w:ind w:left="3259" w:hanging="360"/>
      </w:pPr>
    </w:lvl>
    <w:lvl w:ilvl="5" w:tplc="0409001B" w:tentative="1">
      <w:start w:val="1"/>
      <w:numFmt w:val="lowerRoman"/>
      <w:lvlText w:val="%6."/>
      <w:lvlJc w:val="right"/>
      <w:pPr>
        <w:ind w:left="3979" w:hanging="180"/>
      </w:pPr>
    </w:lvl>
    <w:lvl w:ilvl="6" w:tplc="0409000F" w:tentative="1">
      <w:start w:val="1"/>
      <w:numFmt w:val="decimal"/>
      <w:lvlText w:val="%7."/>
      <w:lvlJc w:val="left"/>
      <w:pPr>
        <w:ind w:left="4699" w:hanging="360"/>
      </w:pPr>
    </w:lvl>
    <w:lvl w:ilvl="7" w:tplc="04090019" w:tentative="1">
      <w:start w:val="1"/>
      <w:numFmt w:val="lowerLetter"/>
      <w:lvlText w:val="%8."/>
      <w:lvlJc w:val="left"/>
      <w:pPr>
        <w:ind w:left="5419" w:hanging="360"/>
      </w:pPr>
    </w:lvl>
    <w:lvl w:ilvl="8" w:tplc="040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9" w15:restartNumberingAfterBreak="0">
    <w:nsid w:val="4962776D"/>
    <w:multiLevelType w:val="multilevel"/>
    <w:tmpl w:val="6FDCDE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(%2)"/>
      <w:lvlJc w:val="left"/>
      <w:pPr>
        <w:ind w:left="1470" w:hanging="3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122D31"/>
    <w:multiLevelType w:val="hybridMultilevel"/>
    <w:tmpl w:val="A7F01476"/>
    <w:lvl w:ilvl="0" w:tplc="B120BA18">
      <w:start w:val="1"/>
      <w:numFmt w:val="decimal"/>
      <w:lvlText w:val="(%1)"/>
      <w:lvlJc w:val="left"/>
      <w:pPr>
        <w:tabs>
          <w:tab w:val="num" w:pos="400"/>
        </w:tabs>
        <w:ind w:left="400" w:hanging="39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11" w15:restartNumberingAfterBreak="0">
    <w:nsid w:val="529F6C7F"/>
    <w:multiLevelType w:val="hybridMultilevel"/>
    <w:tmpl w:val="48262D6E"/>
    <w:lvl w:ilvl="0" w:tplc="4A3C2EA2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91888"/>
    <w:multiLevelType w:val="hybridMultilevel"/>
    <w:tmpl w:val="CE38F50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C775A"/>
    <w:multiLevelType w:val="hybridMultilevel"/>
    <w:tmpl w:val="0A8ACF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CC65F61"/>
    <w:multiLevelType w:val="multilevel"/>
    <w:tmpl w:val="9A18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2802A4"/>
    <w:multiLevelType w:val="multilevel"/>
    <w:tmpl w:val="1808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2520478">
    <w:abstractNumId w:val="2"/>
    <w:lvlOverride w:ilvl="0">
      <w:startOverride w:val="1"/>
    </w:lvlOverride>
  </w:num>
  <w:num w:numId="2" w16cid:durableId="325937441">
    <w:abstractNumId w:val="6"/>
    <w:lvlOverride w:ilvl="0">
      <w:startOverride w:val="1"/>
    </w:lvlOverride>
  </w:num>
  <w:num w:numId="3" w16cid:durableId="13464036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5436318">
    <w:abstractNumId w:val="8"/>
  </w:num>
  <w:num w:numId="5" w16cid:durableId="1957637678">
    <w:abstractNumId w:val="5"/>
  </w:num>
  <w:num w:numId="6" w16cid:durableId="1482230452">
    <w:abstractNumId w:val="13"/>
  </w:num>
  <w:num w:numId="7" w16cid:durableId="684095935">
    <w:abstractNumId w:val="1"/>
  </w:num>
  <w:num w:numId="8" w16cid:durableId="1826974543">
    <w:abstractNumId w:val="4"/>
  </w:num>
  <w:num w:numId="9" w16cid:durableId="1061715935">
    <w:abstractNumId w:val="9"/>
  </w:num>
  <w:num w:numId="10" w16cid:durableId="985012477">
    <w:abstractNumId w:val="15"/>
  </w:num>
  <w:num w:numId="11" w16cid:durableId="405036763">
    <w:abstractNumId w:val="14"/>
  </w:num>
  <w:num w:numId="12" w16cid:durableId="650409824">
    <w:abstractNumId w:val="12"/>
  </w:num>
  <w:num w:numId="13" w16cid:durableId="793523334">
    <w:abstractNumId w:val="11"/>
  </w:num>
  <w:num w:numId="14" w16cid:durableId="454639640">
    <w:abstractNumId w:val="7"/>
  </w:num>
  <w:num w:numId="15" w16cid:durableId="192154967">
    <w:abstractNumId w:val="0"/>
  </w:num>
  <w:num w:numId="16" w16cid:durableId="20979453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4D"/>
    <w:rsid w:val="00051F3D"/>
    <w:rsid w:val="000A58AA"/>
    <w:rsid w:val="000A5C19"/>
    <w:rsid w:val="000C7CA9"/>
    <w:rsid w:val="000D7415"/>
    <w:rsid w:val="000E0599"/>
    <w:rsid w:val="000E15CC"/>
    <w:rsid w:val="000F155F"/>
    <w:rsid w:val="000F4B57"/>
    <w:rsid w:val="00105A97"/>
    <w:rsid w:val="0011302C"/>
    <w:rsid w:val="00130AF4"/>
    <w:rsid w:val="001514FB"/>
    <w:rsid w:val="001B483E"/>
    <w:rsid w:val="001C14FB"/>
    <w:rsid w:val="001C600F"/>
    <w:rsid w:val="001D1472"/>
    <w:rsid w:val="001E08A7"/>
    <w:rsid w:val="001E4C5E"/>
    <w:rsid w:val="00215911"/>
    <w:rsid w:val="00224FE1"/>
    <w:rsid w:val="00241C71"/>
    <w:rsid w:val="0026774D"/>
    <w:rsid w:val="0029180D"/>
    <w:rsid w:val="002B604C"/>
    <w:rsid w:val="002C4CB6"/>
    <w:rsid w:val="002D4BE7"/>
    <w:rsid w:val="003268DF"/>
    <w:rsid w:val="00342E85"/>
    <w:rsid w:val="0034577B"/>
    <w:rsid w:val="003565C3"/>
    <w:rsid w:val="003973CF"/>
    <w:rsid w:val="003A23AC"/>
    <w:rsid w:val="003B0F62"/>
    <w:rsid w:val="00411F04"/>
    <w:rsid w:val="00416829"/>
    <w:rsid w:val="00422C0D"/>
    <w:rsid w:val="004306A9"/>
    <w:rsid w:val="00430E69"/>
    <w:rsid w:val="0044262B"/>
    <w:rsid w:val="00464232"/>
    <w:rsid w:val="00464FEC"/>
    <w:rsid w:val="00477944"/>
    <w:rsid w:val="004F5F38"/>
    <w:rsid w:val="00512B02"/>
    <w:rsid w:val="00515845"/>
    <w:rsid w:val="005231AF"/>
    <w:rsid w:val="00533941"/>
    <w:rsid w:val="00543613"/>
    <w:rsid w:val="0055329C"/>
    <w:rsid w:val="00574DF8"/>
    <w:rsid w:val="0057789B"/>
    <w:rsid w:val="00587114"/>
    <w:rsid w:val="00587F65"/>
    <w:rsid w:val="005B23BD"/>
    <w:rsid w:val="005F7F27"/>
    <w:rsid w:val="00602ADE"/>
    <w:rsid w:val="00623B88"/>
    <w:rsid w:val="0064704D"/>
    <w:rsid w:val="00652BE2"/>
    <w:rsid w:val="00655C8E"/>
    <w:rsid w:val="00656140"/>
    <w:rsid w:val="0068380A"/>
    <w:rsid w:val="006B4348"/>
    <w:rsid w:val="006B7304"/>
    <w:rsid w:val="006B78D3"/>
    <w:rsid w:val="006C4869"/>
    <w:rsid w:val="00713F48"/>
    <w:rsid w:val="007251D4"/>
    <w:rsid w:val="00753E97"/>
    <w:rsid w:val="00764691"/>
    <w:rsid w:val="00775C91"/>
    <w:rsid w:val="00796022"/>
    <w:rsid w:val="007A658D"/>
    <w:rsid w:val="007B7FF7"/>
    <w:rsid w:val="007C4171"/>
    <w:rsid w:val="007F0C0F"/>
    <w:rsid w:val="008147A0"/>
    <w:rsid w:val="008303E6"/>
    <w:rsid w:val="0083183D"/>
    <w:rsid w:val="00850761"/>
    <w:rsid w:val="00865B43"/>
    <w:rsid w:val="008920EF"/>
    <w:rsid w:val="008A6A62"/>
    <w:rsid w:val="008B0D2D"/>
    <w:rsid w:val="008E6B13"/>
    <w:rsid w:val="009105C9"/>
    <w:rsid w:val="00924BCD"/>
    <w:rsid w:val="00972234"/>
    <w:rsid w:val="009938CB"/>
    <w:rsid w:val="009C6B49"/>
    <w:rsid w:val="009E535D"/>
    <w:rsid w:val="00A26934"/>
    <w:rsid w:val="00A26F9A"/>
    <w:rsid w:val="00A61FEB"/>
    <w:rsid w:val="00A76112"/>
    <w:rsid w:val="00A836FD"/>
    <w:rsid w:val="00AD0A90"/>
    <w:rsid w:val="00AF0ABD"/>
    <w:rsid w:val="00B0284F"/>
    <w:rsid w:val="00B27A85"/>
    <w:rsid w:val="00B31EBD"/>
    <w:rsid w:val="00B75062"/>
    <w:rsid w:val="00B77095"/>
    <w:rsid w:val="00C1767C"/>
    <w:rsid w:val="00C42147"/>
    <w:rsid w:val="00C5275E"/>
    <w:rsid w:val="00CA7F3C"/>
    <w:rsid w:val="00CB4981"/>
    <w:rsid w:val="00CB57E8"/>
    <w:rsid w:val="00CC6548"/>
    <w:rsid w:val="00CD46A3"/>
    <w:rsid w:val="00CD47C5"/>
    <w:rsid w:val="00CD4D38"/>
    <w:rsid w:val="00CE64F2"/>
    <w:rsid w:val="00CE7BCD"/>
    <w:rsid w:val="00CF5F9C"/>
    <w:rsid w:val="00CF6A01"/>
    <w:rsid w:val="00D10DAF"/>
    <w:rsid w:val="00D11D78"/>
    <w:rsid w:val="00D571DD"/>
    <w:rsid w:val="00D641BD"/>
    <w:rsid w:val="00D869E4"/>
    <w:rsid w:val="00D9382F"/>
    <w:rsid w:val="00D95431"/>
    <w:rsid w:val="00DC1073"/>
    <w:rsid w:val="00DF0D77"/>
    <w:rsid w:val="00DF11A3"/>
    <w:rsid w:val="00DF4D96"/>
    <w:rsid w:val="00DF5098"/>
    <w:rsid w:val="00E04BE0"/>
    <w:rsid w:val="00E2464B"/>
    <w:rsid w:val="00E34407"/>
    <w:rsid w:val="00E419FC"/>
    <w:rsid w:val="00E610B8"/>
    <w:rsid w:val="00E70F80"/>
    <w:rsid w:val="00E97B85"/>
    <w:rsid w:val="00F128C7"/>
    <w:rsid w:val="00F473CE"/>
    <w:rsid w:val="00F70153"/>
    <w:rsid w:val="00F72682"/>
    <w:rsid w:val="00F8535D"/>
    <w:rsid w:val="00F9510E"/>
    <w:rsid w:val="00F95B80"/>
    <w:rsid w:val="00FC09F2"/>
    <w:rsid w:val="00FC496E"/>
    <w:rsid w:val="00FF5050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014D"/>
  <w15:chartTrackingRefBased/>
  <w15:docId w15:val="{C7D331A9-02AD-4DC2-B818-C5553699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8"/>
        <w:szCs w:val="28"/>
        <w:lang w:val="en-US" w:eastAsia="en-US" w:bidi="ar-SA"/>
        <w14:ligatures w14:val="standardContextual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B02"/>
    <w:pPr>
      <w:spacing w:line="256" w:lineRule="auto"/>
    </w:pPr>
    <w:rPr>
      <w:rFonts w:ascii="Calibri" w:eastAsia="Times New Roman" w:hAnsi="Times New Roman" w:cs="Times New Roman"/>
      <w:kern w:val="0"/>
      <w:sz w:val="22"/>
      <w:szCs w:val="22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70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4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4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4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4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4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4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4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4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4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4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4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4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4704D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6470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4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4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4D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775C91"/>
    <w:pPr>
      <w:spacing w:after="0" w:line="240" w:lineRule="auto"/>
      <w:jc w:val="both"/>
    </w:pPr>
    <w:rPr>
      <w:rFonts w:ascii="Arial" w:hAnsi="Arial"/>
      <w:sz w:val="26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775C91"/>
    <w:rPr>
      <w:rFonts w:eastAsia="Times New Roman" w:cs="Times New Roman"/>
      <w:kern w:val="0"/>
      <w:sz w:val="26"/>
      <w:szCs w:val="20"/>
      <w:lang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231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1AF"/>
    <w:rPr>
      <w:rFonts w:ascii="Calibri" w:eastAsia="Times New Roman" w:hAnsi="Times New Roman" w:cs="Times New Roman"/>
      <w:kern w:val="0"/>
      <w:sz w:val="22"/>
      <w:szCs w:val="22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231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1AF"/>
    <w:rPr>
      <w:rFonts w:ascii="Calibri" w:eastAsia="Times New Roman" w:hAnsi="Times New Roman" w:cs="Times New Roman"/>
      <w:kern w:val="0"/>
      <w:sz w:val="22"/>
      <w:szCs w:val="22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Claudia-Georgeta BREHAR</dc:creator>
  <cp:keywords/>
  <dc:description/>
  <cp:lastModifiedBy>Claudia-Georgeta BREHAR</cp:lastModifiedBy>
  <cp:revision>6</cp:revision>
  <cp:lastPrinted>2025-05-14T12:57:00Z</cp:lastPrinted>
  <dcterms:created xsi:type="dcterms:W3CDTF">2025-05-19T05:23:00Z</dcterms:created>
  <dcterms:modified xsi:type="dcterms:W3CDTF">2025-05-20T10:32:00Z</dcterms:modified>
</cp:coreProperties>
</file>